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97C" w:rsidRPr="0066762C" w:rsidRDefault="000C097C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:rsidR="000C097C" w:rsidRPr="0066762C" w:rsidRDefault="003D5385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4.85pt;margin-top:1.65pt;width:333.7pt;height:23.75pt;z-index:251657728" fillcolor="#0070c0" strokecolor="#4f81bd" strokeweight=".5pt">
            <v:textbox>
              <w:txbxContent>
                <w:p w:rsidR="003058D3" w:rsidRPr="003058D3" w:rsidRDefault="003058D3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</w:pPr>
                  <w:r w:rsidRPr="003058D3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  <w:t>Note à l’intention de l’animateur</w:t>
                  </w:r>
                </w:p>
              </w:txbxContent>
            </v:textbox>
          </v:shape>
        </w:pict>
      </w:r>
    </w:p>
    <w:p w:rsidR="000C097C" w:rsidRPr="0066762C" w:rsidRDefault="000C097C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9079"/>
      </w:tblGrid>
      <w:tr w:rsidR="000C097C" w:rsidRPr="0066762C" w:rsidTr="00124A23">
        <w:trPr>
          <w:trHeight w:val="619"/>
        </w:trPr>
        <w:tc>
          <w:tcPr>
            <w:tcW w:w="879" w:type="pct"/>
          </w:tcPr>
          <w:p w:rsidR="000C097C" w:rsidRPr="0066762C" w:rsidRDefault="003058D3" w:rsidP="00FC64AD">
            <w:pPr>
              <w:pStyle w:val="Titre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124A23">
              <w:rPr>
                <w:rFonts w:cs="Arial"/>
                <w:b w:val="0"/>
                <w:sz w:val="24"/>
                <w:szCs w:val="24"/>
                <w:lang w:val="fr-FR"/>
              </w:rPr>
              <w:t>Module/sujet</w:t>
            </w:r>
          </w:p>
          <w:p w:rsidR="000C097C" w:rsidRPr="0066762C" w:rsidRDefault="003D5385" w:rsidP="00124A23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35.7pt;height:24.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7" o:title="" cropbottom="-1092f"/>
                  <o:lock v:ext="edit" aspectratio="f"/>
                </v:shape>
              </w:pict>
            </w:r>
          </w:p>
          <w:p w:rsidR="000C097C" w:rsidRPr="0066762C" w:rsidRDefault="000C097C" w:rsidP="00124A23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0C097C" w:rsidRPr="0066762C" w:rsidRDefault="003058D3" w:rsidP="00FC64AD">
            <w:pPr>
              <w:rPr>
                <w:rFonts w:ascii="Arial" w:hAnsi="Arial" w:cs="Arial"/>
                <w:b/>
                <w:bCs/>
                <w:color w:val="4F81BD"/>
                <w:lang w:val="en-GB"/>
              </w:rPr>
            </w:pPr>
            <w:r w:rsidRPr="00124A23">
              <w:rPr>
                <w:rFonts w:ascii="Arial" w:hAnsi="Arial" w:cs="Arial"/>
                <w:b/>
                <w:bCs/>
                <w:color w:val="4F81BD"/>
                <w:lang w:val="fr-FR"/>
              </w:rPr>
              <w:t>Module 8 : Le Protocole facultatif</w:t>
            </w:r>
          </w:p>
          <w:p w:rsidR="000C097C" w:rsidRPr="0066762C" w:rsidRDefault="000C097C" w:rsidP="00124A23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</w:p>
          <w:p w:rsidR="000C097C" w:rsidRPr="0066762C" w:rsidRDefault="000C097C" w:rsidP="00124A23">
            <w:pPr>
              <w:pStyle w:val="Paragraphedeliste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0C097C" w:rsidRPr="0066762C" w:rsidTr="00124A23">
        <w:trPr>
          <w:trHeight w:val="1300"/>
        </w:trPr>
        <w:tc>
          <w:tcPr>
            <w:tcW w:w="879" w:type="pct"/>
          </w:tcPr>
          <w:p w:rsidR="000C097C" w:rsidRPr="0066762C" w:rsidRDefault="003058D3" w:rsidP="00FC64AD">
            <w:pPr>
              <w:pStyle w:val="Titre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124A23">
              <w:rPr>
                <w:rFonts w:cs="Arial"/>
                <w:b w:val="0"/>
                <w:sz w:val="24"/>
                <w:szCs w:val="24"/>
                <w:lang w:val="fr-FR"/>
              </w:rPr>
              <w:t>Séquences de la session</w:t>
            </w:r>
          </w:p>
          <w:p w:rsidR="000C097C" w:rsidRPr="0066762C" w:rsidRDefault="000C097C" w:rsidP="00124A23">
            <w:pPr>
              <w:jc w:val="center"/>
              <w:rPr>
                <w:rFonts w:ascii="Arial" w:hAnsi="Arial" w:cs="Arial"/>
                <w:lang w:val="en-GB"/>
              </w:rPr>
            </w:pPr>
            <w:r w:rsidRPr="0066762C">
              <w:rPr>
                <w:rFonts w:ascii="Arial" w:hAnsi="Arial" w:cs="Arial"/>
                <w:lang w:val="en-GB"/>
              </w:rPr>
              <w:object w:dxaOrig="7191" w:dyaOrig="5399">
                <v:shape id="_x0000_i1026" type="#_x0000_t75" style="width:1in;height:53.2pt" o:ole="">
                  <v:imagedata r:id="rId8" o:title=""/>
                </v:shape>
                <o:OLEObject Type="Embed" ProgID="PowerPoint.Slide.12" ShapeID="_x0000_i1026" DrawAspect="Content" ObjectID="_1505129678" r:id="rId9"/>
              </w:object>
            </w:r>
          </w:p>
        </w:tc>
        <w:tc>
          <w:tcPr>
            <w:tcW w:w="4121" w:type="pct"/>
          </w:tcPr>
          <w:p w:rsidR="000C097C" w:rsidRPr="0066762C" w:rsidRDefault="003058D3" w:rsidP="00FC64AD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Présentation</w:t>
            </w:r>
            <w:r w:rsidR="000C097C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0C097C" w:rsidRPr="0066762C" w:rsidRDefault="003058D3" w:rsidP="00FC64AD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Activité de groupe</w:t>
            </w:r>
          </w:p>
          <w:p w:rsidR="000C097C" w:rsidRPr="0066762C" w:rsidRDefault="00124A23" w:rsidP="00FC64AD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Bilan</w:t>
            </w:r>
          </w:p>
          <w:p w:rsidR="000C097C" w:rsidRPr="0066762C" w:rsidRDefault="000C097C" w:rsidP="00124A23">
            <w:pPr>
              <w:pStyle w:val="Paragraphedeliste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0C097C" w:rsidRPr="0066762C" w:rsidTr="00124A23">
        <w:trPr>
          <w:trHeight w:val="367"/>
        </w:trPr>
        <w:tc>
          <w:tcPr>
            <w:tcW w:w="879" w:type="pct"/>
          </w:tcPr>
          <w:p w:rsidR="000C097C" w:rsidRPr="0066762C" w:rsidRDefault="003058D3" w:rsidP="00FC64AD">
            <w:pPr>
              <w:pStyle w:val="Titre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124A23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Durée totale</w:t>
            </w:r>
          </w:p>
          <w:p w:rsidR="000C097C" w:rsidRPr="0066762C" w:rsidRDefault="003D5385" w:rsidP="00124A23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shape id="Object 3" o:spid="_x0000_i1027" type="#_x0000_t75" style="width:45.1pt;height:34.4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0" o:title="" cropbottom="-546f" cropright="-73f"/>
                  <o:lock v:ext="edit" aspectratio="f"/>
                </v:shape>
              </w:pict>
            </w:r>
          </w:p>
          <w:p w:rsidR="000C097C" w:rsidRPr="0066762C" w:rsidRDefault="000C097C" w:rsidP="00124A23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0C097C" w:rsidRPr="0066762C" w:rsidRDefault="003058D3" w:rsidP="00FC64AD">
            <w:pPr>
              <w:rPr>
                <w:rFonts w:ascii="Arial" w:hAnsi="Arial" w:cs="Arial"/>
                <w:bCs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1 h 15 mn</w:t>
            </w:r>
          </w:p>
          <w:p w:rsidR="000C097C" w:rsidRPr="0066762C" w:rsidRDefault="003058D3" w:rsidP="00FC64AD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30 mn :</w:t>
            </w:r>
            <w:r w:rsidR="000C097C" w:rsidRPr="0066762C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124A23"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p</w:t>
            </w: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résentation</w:t>
            </w:r>
          </w:p>
          <w:p w:rsidR="000C097C" w:rsidRPr="0066762C" w:rsidRDefault="003058D3" w:rsidP="00FC64AD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45 mn :</w:t>
            </w:r>
            <w:r w:rsidR="001B63C0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124A23"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a</w:t>
            </w: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ctivité de groupe</w:t>
            </w:r>
          </w:p>
        </w:tc>
      </w:tr>
      <w:tr w:rsidR="000C097C" w:rsidRPr="0066762C" w:rsidTr="00124A23">
        <w:trPr>
          <w:trHeight w:val="1012"/>
        </w:trPr>
        <w:tc>
          <w:tcPr>
            <w:tcW w:w="879" w:type="pct"/>
          </w:tcPr>
          <w:p w:rsidR="000C097C" w:rsidRPr="0066762C" w:rsidRDefault="003058D3" w:rsidP="00FC64AD">
            <w:pPr>
              <w:jc w:val="center"/>
              <w:rPr>
                <w:rFonts w:ascii="Arial" w:hAnsi="Arial" w:cs="Arial"/>
                <w:lang w:val="en-GB"/>
              </w:rPr>
            </w:pPr>
            <w:r w:rsidRPr="00124A23">
              <w:rPr>
                <w:rFonts w:ascii="Arial" w:hAnsi="Arial" w:cs="Arial"/>
                <w:lang w:val="fr-FR"/>
              </w:rPr>
              <w:t>Matériel de formation</w:t>
            </w:r>
            <w:r w:rsidR="000C097C" w:rsidRPr="0066762C">
              <w:rPr>
                <w:rFonts w:ascii="Arial" w:hAnsi="Arial" w:cs="Arial"/>
                <w:lang w:val="en-GB"/>
              </w:rPr>
              <w:t xml:space="preserve"> </w:t>
            </w:r>
          </w:p>
          <w:p w:rsidR="000C097C" w:rsidRPr="0066762C" w:rsidRDefault="003D5385" w:rsidP="00124A23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shape id="_x0000_i1028" type="#_x0000_t75" style="width:47.6pt;height:28.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1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  <w:lang w:val="en-GB"/>
              </w:rPr>
              <w:pict>
                <v:shape id="Object 1" o:spid="_x0000_i1029" type="#_x0000_t75" style="width:34.45pt;height:28.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2" o:title="" cropbottom="-551f" cropright="-369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0C097C" w:rsidRPr="0066762C" w:rsidRDefault="003058D3" w:rsidP="00FC64AD">
            <w:pPr>
              <w:pStyle w:val="Paragraphedeliste"/>
              <w:numPr>
                <w:ilvl w:val="0"/>
                <w:numId w:val="8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Diaporama sur le Protocole facultatif</w:t>
            </w:r>
          </w:p>
          <w:p w:rsidR="000C097C" w:rsidRPr="0066762C" w:rsidRDefault="003058D3" w:rsidP="00FC64AD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124A23">
              <w:rPr>
                <w:rFonts w:ascii="Arial" w:hAnsi="Arial" w:cs="Arial"/>
                <w:sz w:val="22"/>
                <w:szCs w:val="22"/>
                <w:lang w:val="fr-FR"/>
              </w:rPr>
              <w:t>Note à l’intention de l’animateur (cette note)</w:t>
            </w:r>
          </w:p>
          <w:p w:rsidR="000C097C" w:rsidRPr="0066762C" w:rsidRDefault="003058D3" w:rsidP="00FC64AD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124A23">
              <w:rPr>
                <w:rFonts w:ascii="Arial" w:hAnsi="Arial" w:cs="Arial"/>
                <w:sz w:val="22"/>
                <w:szCs w:val="22"/>
                <w:lang w:val="fr-FR"/>
              </w:rPr>
              <w:t>Instructio</w:t>
            </w:r>
            <w:r w:rsidR="009E011A">
              <w:rPr>
                <w:rFonts w:ascii="Arial" w:hAnsi="Arial" w:cs="Arial"/>
                <w:sz w:val="22"/>
                <w:szCs w:val="22"/>
                <w:lang w:val="fr-FR"/>
              </w:rPr>
              <w:t>ns pour l’activité de groupe « P</w:t>
            </w:r>
            <w:r w:rsidRPr="00124A23">
              <w:rPr>
                <w:rFonts w:ascii="Arial" w:hAnsi="Arial" w:cs="Arial"/>
                <w:sz w:val="22"/>
                <w:szCs w:val="22"/>
                <w:lang w:val="fr-FR"/>
              </w:rPr>
              <w:t>orter une affaire devant le Comité des droits des personnes handicapées »</w:t>
            </w:r>
          </w:p>
        </w:tc>
      </w:tr>
      <w:tr w:rsidR="000C097C" w:rsidRPr="0066762C" w:rsidTr="00124A23">
        <w:tc>
          <w:tcPr>
            <w:tcW w:w="879" w:type="pct"/>
          </w:tcPr>
          <w:p w:rsidR="000C097C" w:rsidRPr="0066762C" w:rsidRDefault="003058D3" w:rsidP="00FC64AD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124A23">
              <w:rPr>
                <w:rFonts w:ascii="Arial" w:hAnsi="Arial" w:cs="Arial"/>
                <w:lang w:val="fr-FR"/>
              </w:rPr>
              <w:t>Supports documentaires pour l’animateur</w:t>
            </w:r>
          </w:p>
          <w:p w:rsidR="000C097C" w:rsidRPr="0066762C" w:rsidRDefault="003D5385" w:rsidP="00124A23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/>
              </w:rPr>
              <w:pict>
                <v:shape id="Object 6" o:spid="_x0000_i1030" type="#_x0000_t75" style="width:71.35pt;height:45.7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3" o:title="" cropbottom="-144f" cropleft="-2275f"/>
                  <o:lock v:ext="edit" aspectratio="f"/>
                </v:shape>
              </w:pict>
            </w:r>
          </w:p>
          <w:p w:rsidR="000C097C" w:rsidRPr="0066762C" w:rsidRDefault="000C097C" w:rsidP="00124A23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0C097C" w:rsidRPr="00F709A7" w:rsidRDefault="003058D3" w:rsidP="00FC64A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Concernant les sources, références et sites web utilisés, voir la dernière diapositive</w:t>
            </w:r>
          </w:p>
          <w:p w:rsidR="000C097C" w:rsidRPr="00F709A7" w:rsidRDefault="003058D3" w:rsidP="00FC64A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4A23">
              <w:rPr>
                <w:rFonts w:ascii="Arial" w:hAnsi="Arial" w:cs="Arial"/>
                <w:bCs/>
                <w:i/>
                <w:sz w:val="22"/>
                <w:szCs w:val="22"/>
                <w:lang w:val="fr-FR"/>
              </w:rPr>
              <w:t>Formation aux droits de l’homme :</w:t>
            </w:r>
            <w:r w:rsidR="004C6626" w:rsidRPr="00F709A7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</w:t>
            </w:r>
            <w:r w:rsidRPr="00124A23">
              <w:rPr>
                <w:rFonts w:ascii="Arial" w:hAnsi="Arial" w:cs="Arial"/>
                <w:bCs/>
                <w:i/>
                <w:sz w:val="22"/>
                <w:szCs w:val="22"/>
                <w:lang w:val="fr-FR"/>
              </w:rPr>
              <w:t>Guide de formation à l’intention des professionnels adultes, Série sur la formation professionnelle N°</w:t>
            </w:r>
            <w:r w:rsidR="004C6626" w:rsidRPr="00F709A7">
              <w:rPr>
                <w:rFonts w:ascii="Arial" w:hAnsi="Arial" w:cs="Arial"/>
                <w:bCs/>
                <w:sz w:val="22"/>
                <w:szCs w:val="22"/>
              </w:rPr>
              <w:t xml:space="preserve"> 6</w:t>
            </w:r>
          </w:p>
          <w:p w:rsidR="000C097C" w:rsidRPr="00F709A7" w:rsidRDefault="003058D3" w:rsidP="00FC64A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Concernant les techniques de formation, notamment un ensemble de méthodes pour rompre la glace, voir la documentation </w:t>
            </w:r>
            <w:r w:rsidR="00124A23"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SMEF</w:t>
            </w: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 HCDH</w:t>
            </w:r>
          </w:p>
          <w:p w:rsidR="000C097C" w:rsidRPr="00F709A7" w:rsidRDefault="003058D3" w:rsidP="00FC64AD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4A23">
              <w:rPr>
                <w:rFonts w:ascii="Arial" w:hAnsi="Arial" w:cs="Arial"/>
                <w:bCs/>
                <w:i/>
                <w:sz w:val="22"/>
                <w:szCs w:val="22"/>
                <w:lang w:val="fr-FR"/>
              </w:rPr>
              <w:t>De l’exclusion à l’égalité :</w:t>
            </w:r>
            <w:r w:rsidR="004C6626" w:rsidRPr="00F709A7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 xml:space="preserve"> </w:t>
            </w:r>
            <w:r w:rsidRPr="00124A23">
              <w:rPr>
                <w:rFonts w:ascii="Arial" w:hAnsi="Arial" w:cs="Arial"/>
                <w:bCs/>
                <w:i/>
                <w:sz w:val="22"/>
                <w:szCs w:val="22"/>
                <w:lang w:val="fr-FR"/>
              </w:rPr>
              <w:t>Réalisation des droits des personnes handicapées - Guide à l’usage des parlementaires : la Convention relative aux droits des personnes handicapées et son protocole additionnel (HR/PUB/07/6)</w:t>
            </w:r>
            <w:r w:rsidR="00E87A6E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25</w:t>
            </w:r>
            <w:r w:rsidR="00E87A6E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–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>49</w:t>
            </w:r>
          </w:p>
          <w:p w:rsidR="000C097C" w:rsidRPr="00F709A7" w:rsidRDefault="000C097C" w:rsidP="00124A23">
            <w:pPr>
              <w:ind w:left="360"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C097C" w:rsidRPr="0066762C" w:rsidTr="00124A23">
        <w:tc>
          <w:tcPr>
            <w:tcW w:w="879" w:type="pct"/>
          </w:tcPr>
          <w:p w:rsidR="000C097C" w:rsidRPr="0066762C" w:rsidRDefault="003058D3" w:rsidP="00FC64AD">
            <w:pPr>
              <w:jc w:val="center"/>
              <w:rPr>
                <w:rFonts w:ascii="Arial" w:hAnsi="Arial" w:cs="Arial"/>
                <w:lang w:val="en-GB"/>
              </w:rPr>
            </w:pPr>
            <w:r w:rsidRPr="00124A23">
              <w:rPr>
                <w:rFonts w:ascii="Arial" w:hAnsi="Arial" w:cs="Arial"/>
                <w:lang w:val="fr-FR"/>
              </w:rPr>
              <w:t>Documents pour les participants</w:t>
            </w:r>
          </w:p>
          <w:p w:rsidR="000C097C" w:rsidRPr="0066762C" w:rsidRDefault="003D5385" w:rsidP="00124A23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/>
              </w:rPr>
              <w:pict>
                <v:shape id="Object 12" o:spid="_x0000_i1031" type="#_x0000_t75" style="width:64.5pt;height:39.4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4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0C097C" w:rsidRPr="00F709A7" w:rsidRDefault="003058D3" w:rsidP="00FC64AD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Diaporama (imprimer 4 diapositives par page)</w:t>
            </w:r>
          </w:p>
          <w:p w:rsidR="000C097C" w:rsidRPr="00F709A7" w:rsidRDefault="003058D3" w:rsidP="00FC64AD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4A23">
              <w:rPr>
                <w:rFonts w:ascii="Arial" w:hAnsi="Arial" w:cs="Arial"/>
                <w:sz w:val="22"/>
                <w:szCs w:val="22"/>
                <w:lang w:val="fr-FR"/>
              </w:rPr>
              <w:t>Instructions pour l’activité de groupe</w:t>
            </w:r>
          </w:p>
          <w:p w:rsidR="000C097C" w:rsidRPr="00F709A7" w:rsidRDefault="000C097C" w:rsidP="00124A23">
            <w:pPr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0C097C" w:rsidRPr="0066762C" w:rsidTr="00124A23">
        <w:tc>
          <w:tcPr>
            <w:tcW w:w="879" w:type="pct"/>
          </w:tcPr>
          <w:p w:rsidR="000C097C" w:rsidRPr="0066762C" w:rsidRDefault="003058D3" w:rsidP="00FC64AD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124A23">
              <w:rPr>
                <w:rFonts w:ascii="Arial" w:hAnsi="Arial" w:cs="Arial"/>
                <w:bCs/>
                <w:lang w:val="fr-FR"/>
              </w:rPr>
              <w:t>Supports documentaires pour les participants</w:t>
            </w:r>
            <w:r w:rsidR="000C097C" w:rsidRPr="0066762C">
              <w:rPr>
                <w:rFonts w:ascii="Arial" w:hAnsi="Arial" w:cs="Arial"/>
                <w:noProof/>
                <w:lang w:val="en-GB"/>
              </w:rPr>
              <w:t xml:space="preserve"> </w:t>
            </w:r>
          </w:p>
          <w:p w:rsidR="000C097C" w:rsidRPr="0066762C" w:rsidRDefault="00124A23" w:rsidP="00124A23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440993">
              <w:rPr>
                <w:rFonts w:ascii="Arial" w:hAnsi="Arial" w:cs="Arial"/>
              </w:rPr>
              <w:object w:dxaOrig="4875" w:dyaOrig="3658">
                <v:shape id="_x0000_i1032" type="#_x0000_t75" style="width:83.25pt;height:61.35pt" o:ole="">
                  <v:imagedata r:id="rId15" o:title=""/>
                </v:shape>
                <o:OLEObject Type="Embed" ProgID="PowerPoint.Slide.12" ShapeID="_x0000_i1032" DrawAspect="Content" ObjectID="_1505129679" r:id="rId16"/>
              </w:object>
            </w:r>
          </w:p>
        </w:tc>
        <w:tc>
          <w:tcPr>
            <w:tcW w:w="4121" w:type="pct"/>
          </w:tcPr>
          <w:p w:rsidR="000C097C" w:rsidRPr="00F709A7" w:rsidRDefault="003058D3" w:rsidP="00FC64AD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Convention relative aux droits des personnes handicapées</w:t>
            </w:r>
          </w:p>
          <w:p w:rsidR="000C097C" w:rsidRPr="00F709A7" w:rsidRDefault="003058D3" w:rsidP="00FC64AD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pPr>
            <w:r w:rsidRPr="00124A23">
              <w:rPr>
                <w:rFonts w:ascii="Arial" w:hAnsi="Arial" w:cs="Arial"/>
                <w:bCs/>
                <w:i/>
                <w:sz w:val="22"/>
                <w:szCs w:val="22"/>
                <w:lang w:val="fr-FR"/>
              </w:rPr>
              <w:t>De l’exclusion à l’égalité :</w:t>
            </w:r>
            <w:r w:rsidR="004C6626" w:rsidRPr="00F709A7">
              <w:rPr>
                <w:rFonts w:ascii="Arial" w:hAnsi="Arial" w:cs="Arial"/>
                <w:bCs/>
                <w:i/>
                <w:sz w:val="22"/>
                <w:szCs w:val="22"/>
                <w:lang w:val="en-GB"/>
              </w:rPr>
              <w:t xml:space="preserve"> </w:t>
            </w:r>
            <w:r w:rsidRPr="00124A23">
              <w:rPr>
                <w:rFonts w:ascii="Arial" w:hAnsi="Arial" w:cs="Arial"/>
                <w:bCs/>
                <w:i/>
                <w:sz w:val="22"/>
                <w:szCs w:val="22"/>
                <w:lang w:val="fr-FR"/>
              </w:rPr>
              <w:t>Réalisation des droits des personnes handicapées - Guide à l’usage des parlementaires : la Convention relative aux droits des personnes handicapées et son protocole additionnel (HR/PUB/07/6)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0C097C" w:rsidRPr="00F709A7" w:rsidRDefault="003058D3" w:rsidP="00FC64AD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pPr>
            <w:r w:rsidRPr="00124A23">
              <w:rPr>
                <w:rFonts w:ascii="Arial" w:hAnsi="Arial" w:cs="Arial"/>
                <w:bCs/>
                <w:sz w:val="22"/>
                <w:szCs w:val="22"/>
                <w:lang w:val="fr-FR"/>
              </w:rPr>
              <w:t>Eléments à faire figurer dans un protocole facultatif se rapportant au Pacte international sur les droits économiques, sociaux et culturels (E/CN.4/2006/WG.23/2)</w:t>
            </w:r>
            <w:r w:rsidR="000C097C" w:rsidRPr="004C6626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0C097C" w:rsidRPr="00F709A7" w:rsidRDefault="000C097C" w:rsidP="00124A23">
            <w:pPr>
              <w:ind w:left="71"/>
              <w:rPr>
                <w:rFonts w:ascii="Arial" w:hAnsi="Arial" w:cs="Arial"/>
                <w:bCs/>
                <w:color w:val="000000"/>
                <w:sz w:val="22"/>
                <w:szCs w:val="22"/>
                <w:lang w:val="en-GB"/>
              </w:rPr>
            </w:pPr>
          </w:p>
        </w:tc>
      </w:tr>
    </w:tbl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07D21" w:rsidRPr="0066762C" w:rsidRDefault="00C07D21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C07D21" w:rsidRPr="0066762C" w:rsidRDefault="00C07D21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0C097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0C097C" w:rsidRPr="0066762C" w:rsidRDefault="003058D3" w:rsidP="009E011A">
      <w:pPr>
        <w:jc w:val="both"/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bookmarkStart w:id="0" w:name="_GoBack"/>
      <w:bookmarkEnd w:id="0"/>
      <w:r w:rsidRPr="00124A23">
        <w:rPr>
          <w:rFonts w:ascii="Arial" w:hAnsi="Arial" w:cs="Arial"/>
          <w:b/>
          <w:bCs/>
          <w:color w:val="1F497D"/>
          <w:u w:val="single"/>
          <w:lang w:val="fr-FR"/>
        </w:rPr>
        <w:t>Objectifs d’apprentissage (compétences, connaissances et attitudes)</w:t>
      </w:r>
    </w:p>
    <w:p w:rsidR="000C097C" w:rsidRPr="0066762C" w:rsidRDefault="000C097C" w:rsidP="009E011A">
      <w:pPr>
        <w:jc w:val="both"/>
        <w:rPr>
          <w:rFonts w:ascii="Arial" w:hAnsi="Arial" w:cs="Arial"/>
          <w:lang w:val="en-GB"/>
        </w:rPr>
      </w:pPr>
    </w:p>
    <w:p w:rsidR="000C097C" w:rsidRPr="0066762C" w:rsidRDefault="003058D3" w:rsidP="009E011A">
      <w:pPr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 xml:space="preserve">A l’issue de ce module, les participants </w:t>
      </w:r>
      <w:r w:rsidR="00124A23" w:rsidRPr="00124A23">
        <w:rPr>
          <w:rFonts w:ascii="Arial" w:hAnsi="Arial" w:cs="Arial"/>
          <w:lang w:val="fr-FR"/>
        </w:rPr>
        <w:t>pourront</w:t>
      </w:r>
      <w:r w:rsidRPr="00124A23">
        <w:rPr>
          <w:rFonts w:ascii="Arial" w:hAnsi="Arial" w:cs="Arial"/>
          <w:lang w:val="fr-FR"/>
        </w:rPr>
        <w:t> :</w:t>
      </w:r>
    </w:p>
    <w:p w:rsidR="000C097C" w:rsidRPr="0066762C" w:rsidRDefault="000C097C" w:rsidP="009E011A">
      <w:pPr>
        <w:ind w:right="22"/>
        <w:jc w:val="both"/>
        <w:rPr>
          <w:rFonts w:ascii="Arial" w:hAnsi="Arial" w:cs="Arial"/>
          <w:lang w:val="en-GB"/>
        </w:rPr>
      </w:pPr>
    </w:p>
    <w:p w:rsidR="000C097C" w:rsidRPr="0066762C" w:rsidRDefault="003058D3" w:rsidP="009E011A">
      <w:pPr>
        <w:pStyle w:val="Default"/>
        <w:numPr>
          <w:ilvl w:val="0"/>
          <w:numId w:val="9"/>
        </w:numPr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 xml:space="preserve">Décrire les caractéristiques principales </w:t>
      </w:r>
      <w:r w:rsidR="009B3F5C" w:rsidRPr="00124A23">
        <w:rPr>
          <w:rFonts w:ascii="Arial" w:hAnsi="Arial" w:cs="Arial"/>
          <w:lang w:val="fr-FR"/>
        </w:rPr>
        <w:t xml:space="preserve">des procédures de communications </w:t>
      </w:r>
      <w:r w:rsidRPr="00124A23">
        <w:rPr>
          <w:rFonts w:ascii="Arial" w:hAnsi="Arial" w:cs="Arial"/>
          <w:lang w:val="fr-FR"/>
        </w:rPr>
        <w:t>et d'enquêtes</w:t>
      </w:r>
      <w:r w:rsidR="009E011A">
        <w:rPr>
          <w:rFonts w:ascii="Arial" w:hAnsi="Arial" w:cs="Arial"/>
          <w:lang w:val="fr-FR"/>
        </w:rPr>
        <w:t xml:space="preserve"> dans le Protocole facultatif </w:t>
      </w:r>
      <w:r w:rsidR="009B3F5C" w:rsidRPr="00124A23">
        <w:rPr>
          <w:rFonts w:ascii="Arial" w:hAnsi="Arial" w:cs="Arial"/>
          <w:lang w:val="fr-FR"/>
        </w:rPr>
        <w:t>se rapportant à la Convention relative aux droits des personnes</w:t>
      </w:r>
      <w:r w:rsidR="009E011A">
        <w:rPr>
          <w:rFonts w:ascii="Arial" w:hAnsi="Arial" w:cs="Arial"/>
          <w:lang w:val="fr-FR"/>
        </w:rPr>
        <w:t xml:space="preserve"> </w:t>
      </w:r>
      <w:r w:rsidR="009B3F5C" w:rsidRPr="00124A23">
        <w:rPr>
          <w:rFonts w:ascii="Arial" w:hAnsi="Arial" w:cs="Arial"/>
          <w:lang w:val="fr-FR"/>
        </w:rPr>
        <w:t>handicapées</w:t>
      </w:r>
      <w:r w:rsidR="00124A23" w:rsidRPr="00124A23">
        <w:rPr>
          <w:rFonts w:ascii="Arial" w:hAnsi="Arial" w:cs="Arial"/>
          <w:lang w:val="fr-FR"/>
        </w:rPr>
        <w:t>.</w:t>
      </w:r>
    </w:p>
    <w:p w:rsidR="000C097C" w:rsidRPr="0066762C" w:rsidRDefault="009B3F5C" w:rsidP="009E011A">
      <w:pPr>
        <w:pStyle w:val="Default"/>
        <w:numPr>
          <w:ilvl w:val="0"/>
          <w:numId w:val="9"/>
        </w:numPr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 xml:space="preserve">Identifier le rôle principal des Etats, des OPH et des équipes de pays des Nations Unies </w:t>
      </w:r>
      <w:r w:rsidR="00124A23" w:rsidRPr="00124A23">
        <w:rPr>
          <w:rFonts w:ascii="Arial" w:hAnsi="Arial" w:cs="Arial"/>
          <w:lang w:val="fr-FR"/>
        </w:rPr>
        <w:t>pour promouvoir</w:t>
      </w:r>
      <w:r w:rsidRPr="00124A23">
        <w:rPr>
          <w:rFonts w:ascii="Arial" w:hAnsi="Arial" w:cs="Arial"/>
          <w:lang w:val="fr-FR"/>
        </w:rPr>
        <w:t xml:space="preserve"> la ratificati</w:t>
      </w:r>
      <w:r w:rsidR="00124A23" w:rsidRPr="00124A23">
        <w:rPr>
          <w:rFonts w:ascii="Arial" w:hAnsi="Arial" w:cs="Arial"/>
          <w:lang w:val="fr-FR"/>
        </w:rPr>
        <w:t xml:space="preserve">on du Protocole facultatif et </w:t>
      </w:r>
      <w:r w:rsidRPr="00124A23">
        <w:rPr>
          <w:rFonts w:ascii="Arial" w:hAnsi="Arial" w:cs="Arial"/>
          <w:lang w:val="fr-FR"/>
        </w:rPr>
        <w:t>en assurer le suivi nécessaire</w:t>
      </w:r>
      <w:r w:rsidR="00124A23" w:rsidRPr="00124A23">
        <w:rPr>
          <w:rFonts w:ascii="Arial" w:hAnsi="Arial" w:cs="Arial"/>
          <w:lang w:val="fr-FR"/>
        </w:rPr>
        <w:t>.</w:t>
      </w:r>
      <w:r w:rsidR="000C097C" w:rsidRPr="0066762C">
        <w:rPr>
          <w:rFonts w:ascii="Arial" w:hAnsi="Arial" w:cs="Arial"/>
          <w:lang w:val="en-GB"/>
        </w:rPr>
        <w:t xml:space="preserve"> </w:t>
      </w:r>
    </w:p>
    <w:p w:rsidR="000C097C" w:rsidRPr="0066762C" w:rsidRDefault="000C097C" w:rsidP="009E011A">
      <w:pPr>
        <w:pStyle w:val="Default"/>
        <w:ind w:left="720" w:right="22"/>
        <w:jc w:val="both"/>
        <w:rPr>
          <w:rFonts w:ascii="Arial" w:hAnsi="Arial" w:cs="Arial"/>
          <w:lang w:val="en-GB"/>
        </w:rPr>
      </w:pPr>
    </w:p>
    <w:p w:rsidR="00C07D21" w:rsidRPr="0066762C" w:rsidRDefault="009B3F5C" w:rsidP="009E011A">
      <w:pPr>
        <w:spacing w:line="260" w:lineRule="exact"/>
        <w:ind w:right="22"/>
        <w:jc w:val="both"/>
        <w:rPr>
          <w:rFonts w:ascii="Arial" w:hAnsi="Arial" w:cs="Arial"/>
          <w:bCs/>
          <w:lang w:val="en-GB"/>
        </w:rPr>
      </w:pPr>
      <w:r w:rsidRPr="00124A23">
        <w:rPr>
          <w:rFonts w:ascii="Arial" w:hAnsi="Arial" w:cs="Arial"/>
          <w:b/>
          <w:bCs/>
          <w:color w:val="1F497D"/>
          <w:u w:val="single"/>
          <w:lang w:val="fr-FR"/>
        </w:rPr>
        <w:t>Diapositives spécifiques</w:t>
      </w:r>
    </w:p>
    <w:p w:rsidR="002E7CF0" w:rsidRPr="0066762C" w:rsidRDefault="002E7CF0" w:rsidP="009E011A">
      <w:pPr>
        <w:spacing w:line="260" w:lineRule="exact"/>
        <w:ind w:right="22"/>
        <w:jc w:val="both"/>
        <w:rPr>
          <w:rFonts w:ascii="Arial" w:hAnsi="Arial" w:cs="Arial"/>
          <w:bCs/>
          <w:lang w:val="en-GB"/>
        </w:rPr>
      </w:pPr>
    </w:p>
    <w:p w:rsidR="002E7CF0" w:rsidRPr="0066762C" w:rsidRDefault="009B3F5C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 xml:space="preserve">Diapositive 1 </w:t>
      </w:r>
      <w:r w:rsidR="00124A23" w:rsidRPr="00124A23">
        <w:rPr>
          <w:rFonts w:ascii="Arial" w:hAnsi="Arial" w:cs="Arial"/>
          <w:lang w:val="fr-FR"/>
        </w:rPr>
        <w:t>–</w:t>
      </w:r>
      <w:r w:rsidRPr="00124A23">
        <w:rPr>
          <w:rFonts w:ascii="Arial" w:hAnsi="Arial" w:cs="Arial"/>
          <w:lang w:val="fr-FR"/>
        </w:rPr>
        <w:t xml:space="preserve"> titr</w:t>
      </w:r>
      <w:r w:rsidR="00124A23" w:rsidRPr="00124A23">
        <w:rPr>
          <w:rFonts w:ascii="Arial" w:hAnsi="Arial" w:cs="Arial"/>
          <w:lang w:val="fr-FR"/>
        </w:rPr>
        <w:t>e.</w:t>
      </w:r>
      <w:r w:rsidR="002E7CF0" w:rsidRPr="0066762C">
        <w:rPr>
          <w:rFonts w:ascii="Arial" w:hAnsi="Arial" w:cs="Arial"/>
          <w:lang w:val="en-GB"/>
        </w:rPr>
        <w:t xml:space="preserve"> </w:t>
      </w:r>
    </w:p>
    <w:p w:rsidR="002E7CF0" w:rsidRPr="0066762C" w:rsidRDefault="00124A23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fr-FR"/>
        </w:rPr>
        <w:t>Diapositive 2 – énonce les</w:t>
      </w:r>
      <w:r w:rsidR="009B3F5C" w:rsidRPr="00124A23">
        <w:rPr>
          <w:rFonts w:ascii="Arial" w:hAnsi="Arial" w:cs="Arial"/>
          <w:lang w:val="fr-FR"/>
        </w:rPr>
        <w:t xml:space="preserve"> objectifs et </w:t>
      </w:r>
      <w:r>
        <w:rPr>
          <w:rFonts w:ascii="Arial" w:hAnsi="Arial" w:cs="Arial"/>
          <w:lang w:val="fr-FR"/>
        </w:rPr>
        <w:t xml:space="preserve">le </w:t>
      </w:r>
      <w:r w:rsidR="009B3F5C" w:rsidRPr="00124A23">
        <w:rPr>
          <w:rFonts w:ascii="Arial" w:hAnsi="Arial" w:cs="Arial"/>
          <w:lang w:val="fr-FR"/>
        </w:rPr>
        <w:t>déroulé du module</w:t>
      </w:r>
      <w:r w:rsidRPr="00124A23">
        <w:rPr>
          <w:rFonts w:ascii="Arial" w:hAnsi="Arial" w:cs="Arial"/>
          <w:lang w:val="fr-FR"/>
        </w:rPr>
        <w:t>.</w:t>
      </w:r>
    </w:p>
    <w:p w:rsidR="002E7CF0" w:rsidRPr="0066762C" w:rsidRDefault="00124A23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 xml:space="preserve">Diapositive 3 – énonce </w:t>
      </w:r>
      <w:r w:rsidR="009B3F5C" w:rsidRPr="00124A23">
        <w:rPr>
          <w:rFonts w:ascii="Arial" w:hAnsi="Arial" w:cs="Arial"/>
          <w:lang w:val="fr-FR"/>
        </w:rPr>
        <w:t xml:space="preserve">les faits élémentaires concernant la procédure des communications en </w:t>
      </w:r>
      <w:r w:rsidRPr="00124A23">
        <w:rPr>
          <w:rFonts w:ascii="Arial" w:hAnsi="Arial" w:cs="Arial"/>
          <w:lang w:val="fr-FR"/>
        </w:rPr>
        <w:t xml:space="preserve">vertu du Protocole facultatif : </w:t>
      </w:r>
      <w:r w:rsidR="009B3F5C" w:rsidRPr="00124A23">
        <w:rPr>
          <w:rFonts w:ascii="Arial" w:hAnsi="Arial" w:cs="Arial"/>
          <w:lang w:val="fr-FR"/>
        </w:rPr>
        <w:t>ce qu'elle est et ce qu'elle n'est pas</w:t>
      </w:r>
      <w:r w:rsidRPr="00124A23">
        <w:rPr>
          <w:rFonts w:ascii="Arial" w:hAnsi="Arial" w:cs="Arial"/>
          <w:lang w:val="fr-FR"/>
        </w:rPr>
        <w:t>.</w:t>
      </w:r>
    </w:p>
    <w:p w:rsidR="002E7CF0" w:rsidRPr="0066762C" w:rsidRDefault="004B596D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>Diapositive 4 – illustre les diverses ét</w:t>
      </w:r>
      <w:r w:rsidR="00124A23" w:rsidRPr="00124A23">
        <w:rPr>
          <w:rFonts w:ascii="Arial" w:hAnsi="Arial" w:cs="Arial"/>
          <w:lang w:val="fr-FR"/>
        </w:rPr>
        <w:t>apes du processus de présentation, examen et décision concernant les</w:t>
      </w:r>
      <w:r w:rsidRPr="00124A23">
        <w:rPr>
          <w:rFonts w:ascii="Arial" w:hAnsi="Arial" w:cs="Arial"/>
          <w:lang w:val="fr-FR"/>
        </w:rPr>
        <w:t xml:space="preserve"> communications individuelles.</w:t>
      </w:r>
    </w:p>
    <w:p w:rsidR="002E7CF0" w:rsidRPr="0066762C" w:rsidRDefault="004B596D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>Diapositive 5 – fournit une liste de vérifications po</w:t>
      </w:r>
      <w:r w:rsidR="00124A23" w:rsidRPr="00124A23">
        <w:rPr>
          <w:rFonts w:ascii="Arial" w:hAnsi="Arial" w:cs="Arial"/>
          <w:lang w:val="fr-FR"/>
        </w:rPr>
        <w:t>ur la présentation</w:t>
      </w:r>
      <w:r w:rsidRPr="00124A23">
        <w:rPr>
          <w:rFonts w:ascii="Arial" w:hAnsi="Arial" w:cs="Arial"/>
          <w:lang w:val="fr-FR"/>
        </w:rPr>
        <w:t>, afin que les participants c</w:t>
      </w:r>
      <w:r w:rsidR="00124A23" w:rsidRPr="00124A23">
        <w:rPr>
          <w:rFonts w:ascii="Arial" w:hAnsi="Arial" w:cs="Arial"/>
          <w:lang w:val="fr-FR"/>
        </w:rPr>
        <w:t>omprennent qu'il faut déterminer</w:t>
      </w:r>
      <w:r w:rsidRPr="00124A23">
        <w:rPr>
          <w:rFonts w:ascii="Arial" w:hAnsi="Arial" w:cs="Arial"/>
          <w:lang w:val="fr-FR"/>
        </w:rPr>
        <w:t xml:space="preserve"> certain</w:t>
      </w:r>
      <w:r w:rsidR="00124A23" w:rsidRPr="00124A23">
        <w:rPr>
          <w:rFonts w:ascii="Arial" w:hAnsi="Arial" w:cs="Arial"/>
          <w:lang w:val="fr-FR"/>
        </w:rPr>
        <w:t>s éléments et</w:t>
      </w:r>
      <w:r w:rsidRPr="00124A23">
        <w:rPr>
          <w:rFonts w:ascii="Arial" w:hAnsi="Arial" w:cs="Arial"/>
          <w:lang w:val="fr-FR"/>
        </w:rPr>
        <w:t xml:space="preserve"> </w:t>
      </w:r>
      <w:r w:rsidR="00124A23" w:rsidRPr="00124A23">
        <w:rPr>
          <w:rFonts w:ascii="Arial" w:hAnsi="Arial" w:cs="Arial"/>
          <w:lang w:val="fr-FR"/>
        </w:rPr>
        <w:t xml:space="preserve">suivre certaines </w:t>
      </w:r>
      <w:r w:rsidRPr="00124A23">
        <w:rPr>
          <w:rFonts w:ascii="Arial" w:hAnsi="Arial" w:cs="Arial"/>
          <w:lang w:val="fr-FR"/>
        </w:rPr>
        <w:t>étapes pour s'assurer que le Comité puisse enregistrer la communication</w:t>
      </w:r>
      <w:r w:rsidR="00124A23" w:rsidRPr="00124A23">
        <w:rPr>
          <w:rFonts w:ascii="Arial" w:hAnsi="Arial" w:cs="Arial"/>
          <w:lang w:val="fr-FR"/>
        </w:rPr>
        <w:t>.</w:t>
      </w:r>
    </w:p>
    <w:p w:rsidR="002E7CF0" w:rsidRPr="0066762C" w:rsidRDefault="004B596D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>Diapositive 6 – définit les critères de recevabilité</w:t>
      </w:r>
      <w:r w:rsidR="00124A23" w:rsidRPr="00124A23">
        <w:rPr>
          <w:rFonts w:ascii="Arial" w:hAnsi="Arial" w:cs="Arial"/>
          <w:lang w:val="fr-FR"/>
        </w:rPr>
        <w:t>.</w:t>
      </w:r>
    </w:p>
    <w:p w:rsidR="002E7CF0" w:rsidRPr="0066762C" w:rsidRDefault="004B596D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 xml:space="preserve">Diapositive 7 – analyse les mesures </w:t>
      </w:r>
      <w:r w:rsidR="0048778F" w:rsidRPr="00124A23">
        <w:rPr>
          <w:rFonts w:ascii="Arial" w:hAnsi="Arial" w:cs="Arial"/>
          <w:lang w:val="fr-FR"/>
        </w:rPr>
        <w:t xml:space="preserve">conservatoires </w:t>
      </w:r>
      <w:r w:rsidRPr="00124A23">
        <w:rPr>
          <w:rFonts w:ascii="Arial" w:hAnsi="Arial" w:cs="Arial"/>
          <w:lang w:val="fr-FR"/>
        </w:rPr>
        <w:t>qui peuvent prévenir des dommages irréparables aux victimes</w:t>
      </w:r>
      <w:r w:rsidR="00124A23" w:rsidRPr="00124A23">
        <w:rPr>
          <w:rFonts w:ascii="Arial" w:hAnsi="Arial" w:cs="Arial"/>
          <w:lang w:val="fr-FR"/>
        </w:rPr>
        <w:t>.</w:t>
      </w:r>
    </w:p>
    <w:p w:rsidR="002E7CF0" w:rsidRPr="0066762C" w:rsidRDefault="004B596D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 xml:space="preserve">Diapositive 8 – définit les étapes </w:t>
      </w:r>
      <w:r w:rsidR="00124A23" w:rsidRPr="00124A23">
        <w:rPr>
          <w:rFonts w:ascii="Arial" w:hAnsi="Arial" w:cs="Arial"/>
          <w:lang w:val="fr-FR"/>
        </w:rPr>
        <w:t xml:space="preserve">comprenant la décision sur le fond, la publication des avis </w:t>
      </w:r>
      <w:r w:rsidRPr="00124A23">
        <w:rPr>
          <w:rFonts w:ascii="Arial" w:hAnsi="Arial" w:cs="Arial"/>
          <w:lang w:val="fr-FR"/>
        </w:rPr>
        <w:t>du Comité et le suivi des Etats parties</w:t>
      </w:r>
      <w:r w:rsidR="00124A23" w:rsidRPr="00124A23">
        <w:rPr>
          <w:rFonts w:ascii="Arial" w:hAnsi="Arial" w:cs="Arial"/>
          <w:lang w:val="fr-FR"/>
        </w:rPr>
        <w:t>.</w:t>
      </w:r>
      <w:r w:rsidR="002E7CF0" w:rsidRPr="0066762C">
        <w:rPr>
          <w:rFonts w:ascii="Arial" w:hAnsi="Arial" w:cs="Arial"/>
          <w:lang w:val="en-GB"/>
        </w:rPr>
        <w:t xml:space="preserve"> </w:t>
      </w:r>
    </w:p>
    <w:p w:rsidR="002E7CF0" w:rsidRPr="0066762C" w:rsidRDefault="004B596D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>Diapositive 9 – identifie les étapes de la procédure d’enquête.</w:t>
      </w:r>
      <w:r w:rsidR="002E7CF0" w:rsidRPr="0066762C">
        <w:rPr>
          <w:rFonts w:ascii="Arial" w:hAnsi="Arial" w:cs="Arial"/>
          <w:lang w:val="en-GB"/>
        </w:rPr>
        <w:t xml:space="preserve"> </w:t>
      </w:r>
      <w:r w:rsidR="00124A23" w:rsidRPr="00124A23">
        <w:rPr>
          <w:rFonts w:ascii="Arial" w:hAnsi="Arial" w:cs="Arial"/>
          <w:lang w:val="fr-FR"/>
        </w:rPr>
        <w:t>L</w:t>
      </w:r>
      <w:r w:rsidRPr="00124A23">
        <w:rPr>
          <w:rFonts w:ascii="Arial" w:hAnsi="Arial" w:cs="Arial"/>
          <w:lang w:val="fr-FR"/>
        </w:rPr>
        <w:t xml:space="preserve">’animateur </w:t>
      </w:r>
      <w:r w:rsidR="00124A23" w:rsidRPr="00124A23">
        <w:rPr>
          <w:rFonts w:ascii="Arial" w:hAnsi="Arial" w:cs="Arial"/>
          <w:lang w:val="fr-FR"/>
        </w:rPr>
        <w:t>voudra peut-être lire l’enquête menée</w:t>
      </w:r>
      <w:r w:rsidRPr="00124A23">
        <w:rPr>
          <w:rFonts w:ascii="Arial" w:hAnsi="Arial" w:cs="Arial"/>
          <w:lang w:val="fr-FR"/>
        </w:rPr>
        <w:t xml:space="preserve"> par le Comité pour l'élimination de la discrimination à l'égard des femmes dont il est fait mention dans les notes, afin de compléter cette diapositive par une illustration concrète</w:t>
      </w:r>
      <w:r w:rsidR="00124A23" w:rsidRPr="00124A23">
        <w:rPr>
          <w:rFonts w:ascii="Arial" w:hAnsi="Arial" w:cs="Arial"/>
          <w:lang w:val="fr-FR"/>
        </w:rPr>
        <w:t>.</w:t>
      </w:r>
    </w:p>
    <w:p w:rsidR="002E7CF0" w:rsidRPr="0066762C" w:rsidRDefault="004B596D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>Diapositive 10 – identifie certains des avantages apportés par le Protocole facultatif</w:t>
      </w:r>
      <w:r w:rsidR="00124A23" w:rsidRPr="00124A23">
        <w:rPr>
          <w:rFonts w:ascii="Arial" w:hAnsi="Arial" w:cs="Arial"/>
          <w:lang w:val="fr-FR"/>
        </w:rPr>
        <w:t>.</w:t>
      </w:r>
      <w:r w:rsidR="001B63C0">
        <w:rPr>
          <w:rFonts w:ascii="Arial" w:hAnsi="Arial" w:cs="Arial"/>
          <w:lang w:val="en-GB"/>
        </w:rPr>
        <w:t xml:space="preserve"> </w:t>
      </w:r>
      <w:r w:rsidRPr="00124A23">
        <w:rPr>
          <w:rFonts w:ascii="Arial" w:hAnsi="Arial" w:cs="Arial"/>
          <w:lang w:val="fr-FR"/>
        </w:rPr>
        <w:t>Il convient de souligner que la ratification du Protocole facultatif présente des avantages pour les Etats autant que pour les victimes présumées.</w:t>
      </w:r>
    </w:p>
    <w:p w:rsidR="002D77BD" w:rsidRDefault="00124A23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>Diapositive 11 – identifie le rôle que peuvent jouer les Etats, l</w:t>
      </w:r>
      <w:r w:rsidR="004B596D" w:rsidRPr="00124A23">
        <w:rPr>
          <w:rFonts w:ascii="Arial" w:hAnsi="Arial" w:cs="Arial"/>
          <w:lang w:val="fr-FR"/>
        </w:rPr>
        <w:t>es organis</w:t>
      </w:r>
      <w:r w:rsidRPr="00124A23">
        <w:rPr>
          <w:rFonts w:ascii="Arial" w:hAnsi="Arial" w:cs="Arial"/>
          <w:lang w:val="fr-FR"/>
        </w:rPr>
        <w:t xml:space="preserve">ations de la société civile et les Nations Unies pour </w:t>
      </w:r>
      <w:r w:rsidR="004B596D" w:rsidRPr="00124A23">
        <w:rPr>
          <w:rFonts w:ascii="Arial" w:hAnsi="Arial" w:cs="Arial"/>
          <w:lang w:val="fr-FR"/>
        </w:rPr>
        <w:t>apporter leur soutien au Protocole facultatif.</w:t>
      </w:r>
      <w:r w:rsidR="001B63C0">
        <w:rPr>
          <w:rFonts w:ascii="Arial" w:hAnsi="Arial" w:cs="Arial"/>
          <w:lang w:val="en-GB"/>
        </w:rPr>
        <w:t xml:space="preserve"> </w:t>
      </w:r>
      <w:r w:rsidR="004B596D" w:rsidRPr="00124A23">
        <w:rPr>
          <w:rFonts w:ascii="Arial" w:hAnsi="Arial" w:cs="Arial"/>
          <w:lang w:val="fr-FR"/>
        </w:rPr>
        <w:t>Les diaposit</w:t>
      </w:r>
      <w:r w:rsidRPr="00124A23">
        <w:rPr>
          <w:rFonts w:ascii="Arial" w:hAnsi="Arial" w:cs="Arial"/>
          <w:lang w:val="fr-FR"/>
        </w:rPr>
        <w:t xml:space="preserve">ives 10 et 11 serviront </w:t>
      </w:r>
      <w:r w:rsidR="004B596D" w:rsidRPr="00124A23">
        <w:rPr>
          <w:rFonts w:ascii="Arial" w:hAnsi="Arial" w:cs="Arial"/>
          <w:lang w:val="fr-FR"/>
        </w:rPr>
        <w:t>de point de départ à une discussion sur les avantages du Protocole facultatif, ainsi que sur le rôle des diverses parties prenantes pour le promouvoir.</w:t>
      </w:r>
    </w:p>
    <w:p w:rsidR="002E7CF0" w:rsidRPr="0066762C" w:rsidRDefault="004B596D" w:rsidP="009E011A">
      <w:pPr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124A23">
        <w:rPr>
          <w:rFonts w:ascii="Arial" w:hAnsi="Arial" w:cs="Arial"/>
          <w:lang w:val="fr-FR"/>
        </w:rPr>
        <w:t>Diapositive 12 – offre des sources d’informations complémentaires</w:t>
      </w:r>
      <w:r w:rsidR="00124A23" w:rsidRPr="00124A23">
        <w:rPr>
          <w:rFonts w:ascii="Arial" w:hAnsi="Arial" w:cs="Arial"/>
          <w:lang w:val="fr-FR"/>
        </w:rPr>
        <w:t>.</w:t>
      </w:r>
    </w:p>
    <w:sectPr w:rsidR="002E7CF0" w:rsidRPr="0066762C" w:rsidSect="009816E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8D3" w:rsidRDefault="003058D3">
      <w:r>
        <w:separator/>
      </w:r>
    </w:p>
  </w:endnote>
  <w:endnote w:type="continuationSeparator" w:id="0">
    <w:p w:rsidR="003058D3" w:rsidRDefault="00305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8D3" w:rsidRDefault="003058D3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058D3" w:rsidRDefault="003058D3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8D3" w:rsidRPr="005526DF" w:rsidRDefault="003058D3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3D5385">
      <w:rPr>
        <w:rStyle w:val="Numrodepage"/>
        <w:rFonts w:ascii="Arial" w:hAnsi="Arial" w:cs="Arial"/>
        <w:noProof/>
      </w:rPr>
      <w:t>2</w:t>
    </w:r>
    <w:r w:rsidRPr="005526DF">
      <w:rPr>
        <w:rStyle w:val="Numrodepage"/>
        <w:rFonts w:ascii="Arial" w:hAnsi="Arial" w:cs="Arial"/>
      </w:rPr>
      <w:fldChar w:fldCharType="end"/>
    </w:r>
  </w:p>
  <w:p w:rsidR="003058D3" w:rsidRPr="00124A23" w:rsidRDefault="003058D3" w:rsidP="0066762C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124A23">
      <w:rPr>
        <w:rFonts w:ascii="Arial" w:hAnsi="Arial" w:cs="Arial"/>
        <w:b/>
        <w:color w:val="4F81BD"/>
        <w:sz w:val="20"/>
        <w:szCs w:val="20"/>
        <w:lang w:val="fr-FR"/>
      </w:rPr>
      <w:t>© 2012 Nations Unies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4AD" w:rsidRDefault="00FC64A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8D3" w:rsidRDefault="003058D3">
      <w:r>
        <w:separator/>
      </w:r>
    </w:p>
  </w:footnote>
  <w:footnote w:type="continuationSeparator" w:id="0">
    <w:p w:rsidR="003058D3" w:rsidRDefault="003058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4AD" w:rsidRDefault="00FC64A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8D3" w:rsidRPr="003058D3" w:rsidRDefault="003058D3" w:rsidP="003058D3">
    <w:pPr>
      <w:pStyle w:val="En-tte"/>
      <w:tabs>
        <w:tab w:val="clear" w:pos="4320"/>
        <w:tab w:val="clear" w:pos="8640"/>
        <w:tab w:val="right" w:pos="10800"/>
      </w:tabs>
    </w:pPr>
    <w:r w:rsidRPr="00A70563">
      <w:rPr>
        <w:rFonts w:ascii="Arial" w:hAnsi="Arial" w:cs="Arial"/>
        <w:iCs/>
        <w:sz w:val="20"/>
        <w:szCs w:val="20"/>
        <w:lang w:val="fr-FR"/>
      </w:rPr>
      <w:t xml:space="preserve">Module </w:t>
    </w:r>
    <w:r>
      <w:rPr>
        <w:rFonts w:ascii="Arial" w:hAnsi="Arial" w:cs="Arial"/>
        <w:iCs/>
        <w:sz w:val="20"/>
        <w:szCs w:val="20"/>
        <w:lang w:val="fr-FR"/>
      </w:rPr>
      <w:t>8</w:t>
    </w:r>
    <w:r w:rsidRPr="00A70563">
      <w:rPr>
        <w:rFonts w:ascii="Calibri" w:hAnsi="Calibri"/>
        <w:iCs/>
        <w:sz w:val="20"/>
        <w:szCs w:val="20"/>
        <w:lang w:val="fr-FR"/>
      </w:rPr>
      <w:tab/>
    </w:r>
    <w:r w:rsidRPr="00A70563">
      <w:rPr>
        <w:rFonts w:ascii="Arial" w:hAnsi="Arial" w:cs="Arial"/>
        <w:iCs/>
        <w:sz w:val="20"/>
        <w:szCs w:val="20"/>
        <w:lang w:val="fr-FR"/>
      </w:rPr>
      <w:t>Convention relative aux droits des personnes handicapées</w:t>
    </w:r>
    <w:r>
      <w:rPr>
        <w:rFonts w:ascii="Arial" w:hAnsi="Arial" w:cs="Arial"/>
        <w:iCs/>
        <w:sz w:val="20"/>
        <w:szCs w:val="20"/>
        <w:lang w:val="fr-FR"/>
      </w:rPr>
      <w:t xml:space="preserve"> : programme de 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4AD" w:rsidRDefault="00FC64AD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479E"/>
    <w:multiLevelType w:val="hybridMultilevel"/>
    <w:tmpl w:val="8B34EFF8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841182D"/>
    <w:multiLevelType w:val="hybridMultilevel"/>
    <w:tmpl w:val="6E400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669DD"/>
    <w:multiLevelType w:val="hybridMultilevel"/>
    <w:tmpl w:val="30DE1FC0"/>
    <w:lvl w:ilvl="0" w:tplc="79366AD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B82BDF"/>
    <w:multiLevelType w:val="hybridMultilevel"/>
    <w:tmpl w:val="9A042A0E"/>
    <w:lvl w:ilvl="0" w:tplc="B65089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6E54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48C4A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C4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42AA5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6485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C6246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6AC1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275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51DA6A9C"/>
    <w:multiLevelType w:val="hybridMultilevel"/>
    <w:tmpl w:val="79A402EA"/>
    <w:lvl w:ilvl="0" w:tplc="4920DEE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3B56A9"/>
    <w:multiLevelType w:val="hybridMultilevel"/>
    <w:tmpl w:val="CB6478D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73CD4"/>
    <w:multiLevelType w:val="hybridMultilevel"/>
    <w:tmpl w:val="7E341D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02A21"/>
    <w:rsid w:val="000050DB"/>
    <w:rsid w:val="00022250"/>
    <w:rsid w:val="0002316C"/>
    <w:rsid w:val="00024964"/>
    <w:rsid w:val="0002527E"/>
    <w:rsid w:val="00043334"/>
    <w:rsid w:val="00044C25"/>
    <w:rsid w:val="000535B6"/>
    <w:rsid w:val="00081EE2"/>
    <w:rsid w:val="00086549"/>
    <w:rsid w:val="000A0B75"/>
    <w:rsid w:val="000A346F"/>
    <w:rsid w:val="000A780F"/>
    <w:rsid w:val="000B1483"/>
    <w:rsid w:val="000C097C"/>
    <w:rsid w:val="000C6506"/>
    <w:rsid w:val="000C6CCA"/>
    <w:rsid w:val="000D7432"/>
    <w:rsid w:val="00106050"/>
    <w:rsid w:val="0010625A"/>
    <w:rsid w:val="0010663E"/>
    <w:rsid w:val="0011200B"/>
    <w:rsid w:val="00115CAC"/>
    <w:rsid w:val="00120883"/>
    <w:rsid w:val="00124A23"/>
    <w:rsid w:val="00127CB0"/>
    <w:rsid w:val="00130DAD"/>
    <w:rsid w:val="00133CA1"/>
    <w:rsid w:val="0014409C"/>
    <w:rsid w:val="0016135F"/>
    <w:rsid w:val="001751C9"/>
    <w:rsid w:val="00182BB3"/>
    <w:rsid w:val="0018795A"/>
    <w:rsid w:val="00193191"/>
    <w:rsid w:val="00196F5A"/>
    <w:rsid w:val="001B5212"/>
    <w:rsid w:val="001B63C0"/>
    <w:rsid w:val="001C0F5F"/>
    <w:rsid w:val="001C4A25"/>
    <w:rsid w:val="001D747D"/>
    <w:rsid w:val="001E73C9"/>
    <w:rsid w:val="0020246F"/>
    <w:rsid w:val="002106EA"/>
    <w:rsid w:val="00213FDC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0564"/>
    <w:rsid w:val="00271066"/>
    <w:rsid w:val="002745F6"/>
    <w:rsid w:val="002840BC"/>
    <w:rsid w:val="00287A03"/>
    <w:rsid w:val="002931BB"/>
    <w:rsid w:val="002A6377"/>
    <w:rsid w:val="002B0149"/>
    <w:rsid w:val="002B3196"/>
    <w:rsid w:val="002B717D"/>
    <w:rsid w:val="002B7E95"/>
    <w:rsid w:val="002C2991"/>
    <w:rsid w:val="002C7E30"/>
    <w:rsid w:val="002D77BD"/>
    <w:rsid w:val="002E165F"/>
    <w:rsid w:val="002E2692"/>
    <w:rsid w:val="002E7CF0"/>
    <w:rsid w:val="002F5028"/>
    <w:rsid w:val="002F6C94"/>
    <w:rsid w:val="002F79AD"/>
    <w:rsid w:val="00302DAD"/>
    <w:rsid w:val="003058D3"/>
    <w:rsid w:val="00311620"/>
    <w:rsid w:val="00317326"/>
    <w:rsid w:val="003174C0"/>
    <w:rsid w:val="00317B61"/>
    <w:rsid w:val="00320BC1"/>
    <w:rsid w:val="00336311"/>
    <w:rsid w:val="00347CF5"/>
    <w:rsid w:val="00347F07"/>
    <w:rsid w:val="00356C3D"/>
    <w:rsid w:val="0036253A"/>
    <w:rsid w:val="003640D1"/>
    <w:rsid w:val="00367BDB"/>
    <w:rsid w:val="00373776"/>
    <w:rsid w:val="00377368"/>
    <w:rsid w:val="003919F5"/>
    <w:rsid w:val="00394508"/>
    <w:rsid w:val="003A1533"/>
    <w:rsid w:val="003A1DA1"/>
    <w:rsid w:val="003A556F"/>
    <w:rsid w:val="003A66DA"/>
    <w:rsid w:val="003B2611"/>
    <w:rsid w:val="003B4162"/>
    <w:rsid w:val="003C5BA5"/>
    <w:rsid w:val="003C5D69"/>
    <w:rsid w:val="003C6810"/>
    <w:rsid w:val="003D0B7F"/>
    <w:rsid w:val="003D3D05"/>
    <w:rsid w:val="003D5385"/>
    <w:rsid w:val="003D63F2"/>
    <w:rsid w:val="003D7054"/>
    <w:rsid w:val="003E2569"/>
    <w:rsid w:val="003E39C8"/>
    <w:rsid w:val="003E482A"/>
    <w:rsid w:val="003F4357"/>
    <w:rsid w:val="003F7A4B"/>
    <w:rsid w:val="003F7DAE"/>
    <w:rsid w:val="0040562E"/>
    <w:rsid w:val="00406A81"/>
    <w:rsid w:val="00413D74"/>
    <w:rsid w:val="004172A6"/>
    <w:rsid w:val="00425821"/>
    <w:rsid w:val="00437438"/>
    <w:rsid w:val="00442016"/>
    <w:rsid w:val="004434FA"/>
    <w:rsid w:val="0045411E"/>
    <w:rsid w:val="00467C83"/>
    <w:rsid w:val="004800D6"/>
    <w:rsid w:val="00482ED3"/>
    <w:rsid w:val="004831FD"/>
    <w:rsid w:val="0048778F"/>
    <w:rsid w:val="00495E08"/>
    <w:rsid w:val="00497057"/>
    <w:rsid w:val="00497C8F"/>
    <w:rsid w:val="004A6F2B"/>
    <w:rsid w:val="004B596D"/>
    <w:rsid w:val="004C602F"/>
    <w:rsid w:val="004C6626"/>
    <w:rsid w:val="004D1D7F"/>
    <w:rsid w:val="004F006D"/>
    <w:rsid w:val="004F542D"/>
    <w:rsid w:val="005007D7"/>
    <w:rsid w:val="00504BD1"/>
    <w:rsid w:val="005148F4"/>
    <w:rsid w:val="005216CB"/>
    <w:rsid w:val="00531E04"/>
    <w:rsid w:val="00534E2B"/>
    <w:rsid w:val="005526DF"/>
    <w:rsid w:val="005529C6"/>
    <w:rsid w:val="00554A04"/>
    <w:rsid w:val="0057291B"/>
    <w:rsid w:val="00584E77"/>
    <w:rsid w:val="005910DB"/>
    <w:rsid w:val="005916C5"/>
    <w:rsid w:val="0059198E"/>
    <w:rsid w:val="00592C90"/>
    <w:rsid w:val="005955B2"/>
    <w:rsid w:val="005A128C"/>
    <w:rsid w:val="005A36CF"/>
    <w:rsid w:val="005A42AE"/>
    <w:rsid w:val="005A517D"/>
    <w:rsid w:val="005A7521"/>
    <w:rsid w:val="005C19A5"/>
    <w:rsid w:val="005C2832"/>
    <w:rsid w:val="005C2D50"/>
    <w:rsid w:val="005C332F"/>
    <w:rsid w:val="005C6BAA"/>
    <w:rsid w:val="005D0B1A"/>
    <w:rsid w:val="005D0F68"/>
    <w:rsid w:val="005D7FEB"/>
    <w:rsid w:val="00623EA1"/>
    <w:rsid w:val="00637BF3"/>
    <w:rsid w:val="00641E4C"/>
    <w:rsid w:val="00642E23"/>
    <w:rsid w:val="006432C5"/>
    <w:rsid w:val="00646A99"/>
    <w:rsid w:val="00646F24"/>
    <w:rsid w:val="00647373"/>
    <w:rsid w:val="00654223"/>
    <w:rsid w:val="0066762C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D1CC6"/>
    <w:rsid w:val="006D6AA8"/>
    <w:rsid w:val="006D7AB7"/>
    <w:rsid w:val="006E13CA"/>
    <w:rsid w:val="006E26F0"/>
    <w:rsid w:val="006E3EBE"/>
    <w:rsid w:val="006E46F0"/>
    <w:rsid w:val="006F5AEE"/>
    <w:rsid w:val="00700658"/>
    <w:rsid w:val="007039CF"/>
    <w:rsid w:val="00704CCD"/>
    <w:rsid w:val="007059B8"/>
    <w:rsid w:val="00713354"/>
    <w:rsid w:val="00714E6D"/>
    <w:rsid w:val="007448F1"/>
    <w:rsid w:val="007567B4"/>
    <w:rsid w:val="00783106"/>
    <w:rsid w:val="007B462C"/>
    <w:rsid w:val="007B472D"/>
    <w:rsid w:val="007C26A8"/>
    <w:rsid w:val="007C56D1"/>
    <w:rsid w:val="007D3D37"/>
    <w:rsid w:val="007E0E18"/>
    <w:rsid w:val="007E6059"/>
    <w:rsid w:val="007F05EE"/>
    <w:rsid w:val="007F1AD9"/>
    <w:rsid w:val="007F4CEF"/>
    <w:rsid w:val="00803651"/>
    <w:rsid w:val="008039AF"/>
    <w:rsid w:val="00805916"/>
    <w:rsid w:val="00806107"/>
    <w:rsid w:val="00822E0A"/>
    <w:rsid w:val="00837961"/>
    <w:rsid w:val="00855808"/>
    <w:rsid w:val="008561DC"/>
    <w:rsid w:val="00857E78"/>
    <w:rsid w:val="0086691A"/>
    <w:rsid w:val="00874CDF"/>
    <w:rsid w:val="0088150F"/>
    <w:rsid w:val="008916BB"/>
    <w:rsid w:val="00895B6A"/>
    <w:rsid w:val="00896AA9"/>
    <w:rsid w:val="008B7C96"/>
    <w:rsid w:val="008C3405"/>
    <w:rsid w:val="008C6CE1"/>
    <w:rsid w:val="008D0133"/>
    <w:rsid w:val="008D1D60"/>
    <w:rsid w:val="008D4E1A"/>
    <w:rsid w:val="008D576C"/>
    <w:rsid w:val="008E3B6C"/>
    <w:rsid w:val="008E5CA4"/>
    <w:rsid w:val="008E6CE0"/>
    <w:rsid w:val="008F52B6"/>
    <w:rsid w:val="00904F93"/>
    <w:rsid w:val="00905B19"/>
    <w:rsid w:val="00922C86"/>
    <w:rsid w:val="00934FF9"/>
    <w:rsid w:val="009351FA"/>
    <w:rsid w:val="0093692E"/>
    <w:rsid w:val="00943FCA"/>
    <w:rsid w:val="00957CF4"/>
    <w:rsid w:val="009635C8"/>
    <w:rsid w:val="00964544"/>
    <w:rsid w:val="009710E2"/>
    <w:rsid w:val="009816E4"/>
    <w:rsid w:val="00981CB0"/>
    <w:rsid w:val="00991846"/>
    <w:rsid w:val="009A625F"/>
    <w:rsid w:val="009B0017"/>
    <w:rsid w:val="009B3F5C"/>
    <w:rsid w:val="009C3560"/>
    <w:rsid w:val="009C4239"/>
    <w:rsid w:val="009C4E47"/>
    <w:rsid w:val="009D1DBD"/>
    <w:rsid w:val="009E011A"/>
    <w:rsid w:val="009E14E0"/>
    <w:rsid w:val="00A13AF6"/>
    <w:rsid w:val="00A2229E"/>
    <w:rsid w:val="00A22E8C"/>
    <w:rsid w:val="00A30D43"/>
    <w:rsid w:val="00A31FA1"/>
    <w:rsid w:val="00A35182"/>
    <w:rsid w:val="00A3680A"/>
    <w:rsid w:val="00A376CF"/>
    <w:rsid w:val="00A43A81"/>
    <w:rsid w:val="00A54448"/>
    <w:rsid w:val="00A61703"/>
    <w:rsid w:val="00A70E54"/>
    <w:rsid w:val="00A81F4C"/>
    <w:rsid w:val="00A84364"/>
    <w:rsid w:val="00A9352C"/>
    <w:rsid w:val="00A9365A"/>
    <w:rsid w:val="00AA0EA0"/>
    <w:rsid w:val="00AA3C49"/>
    <w:rsid w:val="00AB7EDF"/>
    <w:rsid w:val="00AC0645"/>
    <w:rsid w:val="00AC109B"/>
    <w:rsid w:val="00AE3284"/>
    <w:rsid w:val="00B03B76"/>
    <w:rsid w:val="00B2519E"/>
    <w:rsid w:val="00B25394"/>
    <w:rsid w:val="00B3164F"/>
    <w:rsid w:val="00B31B9D"/>
    <w:rsid w:val="00B335FB"/>
    <w:rsid w:val="00B540C1"/>
    <w:rsid w:val="00B67CF1"/>
    <w:rsid w:val="00B75AF3"/>
    <w:rsid w:val="00B77FDE"/>
    <w:rsid w:val="00B81C9B"/>
    <w:rsid w:val="00B82C11"/>
    <w:rsid w:val="00B871FF"/>
    <w:rsid w:val="00B92621"/>
    <w:rsid w:val="00B96A3A"/>
    <w:rsid w:val="00BA2624"/>
    <w:rsid w:val="00BB4FEE"/>
    <w:rsid w:val="00BB54C3"/>
    <w:rsid w:val="00BC3727"/>
    <w:rsid w:val="00BD2E52"/>
    <w:rsid w:val="00BD58FB"/>
    <w:rsid w:val="00BD7051"/>
    <w:rsid w:val="00BE087F"/>
    <w:rsid w:val="00BE2E54"/>
    <w:rsid w:val="00BF1F85"/>
    <w:rsid w:val="00BF3312"/>
    <w:rsid w:val="00BF350E"/>
    <w:rsid w:val="00BF708B"/>
    <w:rsid w:val="00C00200"/>
    <w:rsid w:val="00C07D21"/>
    <w:rsid w:val="00C1150C"/>
    <w:rsid w:val="00C35173"/>
    <w:rsid w:val="00C3677B"/>
    <w:rsid w:val="00C47CB1"/>
    <w:rsid w:val="00C51DF6"/>
    <w:rsid w:val="00C56DA3"/>
    <w:rsid w:val="00C82F70"/>
    <w:rsid w:val="00CA0EBA"/>
    <w:rsid w:val="00CA1F9C"/>
    <w:rsid w:val="00CB1829"/>
    <w:rsid w:val="00CB2E71"/>
    <w:rsid w:val="00CB30B6"/>
    <w:rsid w:val="00CB36B4"/>
    <w:rsid w:val="00CB4552"/>
    <w:rsid w:val="00CB5C41"/>
    <w:rsid w:val="00CC1343"/>
    <w:rsid w:val="00CC1C46"/>
    <w:rsid w:val="00CC353E"/>
    <w:rsid w:val="00CC53B0"/>
    <w:rsid w:val="00CD4264"/>
    <w:rsid w:val="00CE1253"/>
    <w:rsid w:val="00CE3DAA"/>
    <w:rsid w:val="00CF1DE1"/>
    <w:rsid w:val="00D007FC"/>
    <w:rsid w:val="00D10B30"/>
    <w:rsid w:val="00D14F26"/>
    <w:rsid w:val="00D26914"/>
    <w:rsid w:val="00D3132D"/>
    <w:rsid w:val="00D35A55"/>
    <w:rsid w:val="00D372CD"/>
    <w:rsid w:val="00D415F2"/>
    <w:rsid w:val="00D557A8"/>
    <w:rsid w:val="00D6510B"/>
    <w:rsid w:val="00D651C7"/>
    <w:rsid w:val="00D75239"/>
    <w:rsid w:val="00D760B7"/>
    <w:rsid w:val="00D80C4F"/>
    <w:rsid w:val="00DC7CA9"/>
    <w:rsid w:val="00DD5063"/>
    <w:rsid w:val="00DE1305"/>
    <w:rsid w:val="00DE2758"/>
    <w:rsid w:val="00DE3B88"/>
    <w:rsid w:val="00DE4C9F"/>
    <w:rsid w:val="00DE4FA7"/>
    <w:rsid w:val="00DF0B7A"/>
    <w:rsid w:val="00DF132E"/>
    <w:rsid w:val="00DF39A9"/>
    <w:rsid w:val="00DF6D35"/>
    <w:rsid w:val="00E03E5C"/>
    <w:rsid w:val="00E0544F"/>
    <w:rsid w:val="00E10545"/>
    <w:rsid w:val="00E12996"/>
    <w:rsid w:val="00E158DC"/>
    <w:rsid w:val="00E23509"/>
    <w:rsid w:val="00E25694"/>
    <w:rsid w:val="00E32729"/>
    <w:rsid w:val="00E534E4"/>
    <w:rsid w:val="00E55127"/>
    <w:rsid w:val="00E577A7"/>
    <w:rsid w:val="00E652AC"/>
    <w:rsid w:val="00E675C3"/>
    <w:rsid w:val="00E70764"/>
    <w:rsid w:val="00E71E38"/>
    <w:rsid w:val="00E87A6E"/>
    <w:rsid w:val="00E90B70"/>
    <w:rsid w:val="00E928F7"/>
    <w:rsid w:val="00EA6EF4"/>
    <w:rsid w:val="00EA7491"/>
    <w:rsid w:val="00EA7750"/>
    <w:rsid w:val="00EB36D8"/>
    <w:rsid w:val="00ED1E1C"/>
    <w:rsid w:val="00ED677E"/>
    <w:rsid w:val="00EF3341"/>
    <w:rsid w:val="00F03B06"/>
    <w:rsid w:val="00F20A86"/>
    <w:rsid w:val="00F327BB"/>
    <w:rsid w:val="00F416E9"/>
    <w:rsid w:val="00F42A27"/>
    <w:rsid w:val="00F44D70"/>
    <w:rsid w:val="00F65595"/>
    <w:rsid w:val="00F65971"/>
    <w:rsid w:val="00F67CFE"/>
    <w:rsid w:val="00F709A7"/>
    <w:rsid w:val="00F73A7E"/>
    <w:rsid w:val="00F75A76"/>
    <w:rsid w:val="00F80523"/>
    <w:rsid w:val="00F83177"/>
    <w:rsid w:val="00F852EB"/>
    <w:rsid w:val="00F87890"/>
    <w:rsid w:val="00F9044A"/>
    <w:rsid w:val="00FA0902"/>
    <w:rsid w:val="00FA1907"/>
    <w:rsid w:val="00FA26C8"/>
    <w:rsid w:val="00FA2B5F"/>
    <w:rsid w:val="00FA6D5A"/>
    <w:rsid w:val="00FB661B"/>
    <w:rsid w:val="00FC64AD"/>
    <w:rsid w:val="00FD5840"/>
    <w:rsid w:val="00FD63A9"/>
    <w:rsid w:val="00FD7D16"/>
    <w:rsid w:val="00FF1883"/>
    <w:rsid w:val="00FF54D4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1B596A9C-A4F5-4F97-BE41-DA3953C4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Pr>
      <w:rFonts w:ascii="Cambria" w:eastAsia="SimSun" w:hAnsi="Cambria" w:cs="Times New Roman"/>
      <w:b/>
      <w:bCs/>
      <w:kern w:val="32"/>
      <w:sz w:val="32"/>
      <w:szCs w:val="32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semiHidden/>
    <w:locked/>
    <w:rPr>
      <w:rFonts w:cs="Times New Roman"/>
      <w:sz w:val="24"/>
      <w:szCs w:val="24"/>
    </w:rPr>
  </w:style>
  <w:style w:type="table" w:styleId="Grilledutableau">
    <w:name w:val="Table Grid"/>
    <w:basedOn w:val="TableauNormal"/>
    <w:uiPriority w:val="99"/>
    <w:rsid w:val="00CC353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uiPriority w:val="99"/>
    <w:rsid w:val="00B96A3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Lienhypertexte">
    <w:name w:val="Hyperlink"/>
    <w:uiPriority w:val="99"/>
    <w:rsid w:val="009816E4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174C0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1D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1D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1D60"/>
    <w:rPr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D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D60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30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4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6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4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0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5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30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0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6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6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package" Target="embeddings/Microsoft_PowerPoint_Slide2.sldx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PowerPoint_Slide1.sldx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639</Words>
  <Characters>3515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Patrick Marega Castellan</dc:creator>
  <cp:keywords/>
  <dc:description/>
  <cp:lastModifiedBy>SABINE FOURNIER</cp:lastModifiedBy>
  <cp:revision>4</cp:revision>
  <cp:lastPrinted>2012-08-17T09:11:00Z</cp:lastPrinted>
  <dcterms:created xsi:type="dcterms:W3CDTF">2015-09-30T09:31:00Z</dcterms:created>
  <dcterms:modified xsi:type="dcterms:W3CDTF">2015-09-30T12:48:00Z</dcterms:modified>
</cp:coreProperties>
</file>